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чтецов «Калейдоскоп профессий»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Организатором Конкурса является СОГКУ «Центр занятости населения Ярцевского района» для учащихся общеобразовательных учреждений МО «Ярцевский района» Смоленской области и направлен на поддержку инициатив школьников в вопросах социальной активности, общественной деятельности и профессионального самоопределения. Настоящее положение определяет цели, задачи, порядок и сроки проведения конкурса, требования к работам, критерии отбора и подведения итогов конкурса чтецов.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Стимулирование самопознания и профессионального самоопределения учащихся.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Привлечение внимания молодежи к изучению профессии с помощью поиска современных форм и методов развития творческих возможностей детей.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Демонстрация спектра различных профессий.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2.4. Формирование положительного отношения к миру профессий.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2.5. Развитие интереса и любви к художественному слову, литературе.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2.6. Стимулирование творческой активности учащихся.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2.7. Повышение нравственного воспитания учащихся и профориентационной компетенции учащихся.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среди учащихся 1-6 классов образовательных учреждений.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  Конкурсные работы оцениваются по двум группам: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1-3 классы;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4- 6 классы.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конкурса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юных чтецов «Калейдоскоп профессий» (далее - конкурс) - соревновательное мероприятие по чтению вслух (декламации) на русском языке стихотворений  (отрывков из стихотворений) российских или зарубежных писателей по теме конкурса.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 Общие требования к содержанию и оформлению конкурсных работ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5.1. На конкурс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принимаются работы в виде видеофайла, снятого на камеру и предоставляются в СОГКУ «Центр занятости населения Ярцевского района».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5.2. Конкурсанты читают текст на память.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5.3. Каждый участник конкурса для выразительности своего выступления может прибегать к помощи других лиц. 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5.4. Максимальная продолжительность выступления каждого участника – 2 минуты. При превышении регламента члены жюри имеют право отказать в участии в конкурсе.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5.5.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6. Критерии оценки конкурсных работ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6.1. Знание текста стихотворения наизусть от 0 до 5 баллов;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6.2. Интонационная выразительность речи 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выступления) от 0 до 5 баллов;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6.3. Правильное литературное произношение от 0 до 5 баллов;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6.4. Артистизм, оригинальность исполнения, эмоциональность (индивидуальность исполнительской манеры) от 0 до 5 баллов.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и сроки проведения конкурса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7.1. В состав жюри  включены: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К.В.Котова, директор СОГКУ «Центр занятости населения Ярцевского района»;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Т.В.Шалаева, директор СОГБПОУ «Ярцевский индустриальный техникум»;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Е.В.Дюкова, заместитель директора МБОУ ЯСШ №2, учитель русского языка и литературы;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И.П.Чурсина, заведующая центром по библиотечной работе с детьми МБУК «ЯРЦБ»;</w:t>
      </w:r>
    </w:p>
    <w:p>
      <w:pPr>
        <w:pStyle w:val="8"/>
        <w:numPr>
          <w:ilvl w:val="0"/>
          <w:numId w:val="1"/>
        </w:num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Г.А.Волонцевич, педагог-организатор МБУДО ЦДТ, руководитель детского социального театра «Лицедеи». 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Жюри осуществляет экспертную оценку представленных на конкурс видеоматериалов в соответствии с критериями оценки. Победители определяются по наибольшей сумме полученных баллов.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7.2. Конкурс проводится с 01 апреля 2021 года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по 30 апреля 2021 года. Последний день подачи конкурсной работы – 30 апреля 2021 года.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Готовый видеоматериал с прочитанным произведением присылается на электронную почту Konkurszanjrzev@yandex.ru или предоставляется другим удобным для конкурсанта способом на любых электронных носителях по адресу: СОГКУ «Центр занятости населения Ярцевского района» Смоленская обл., г. Ярцево, ул. Пугачева, д. 6, каб. № 15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Конкурсная работа обязательно должна содержать информацию о конкурсанте: фамилия, имя, школа, класс, педагог (если он помогал в подготовке к участию в конкурсе), а также согласие родителя (законного представителя) (приложение №1 к положению о конкурсе).</w:t>
      </w:r>
    </w:p>
    <w:p>
      <w:pPr>
        <w:spacing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обработку персональных данных несовершеннолетнего гражданина.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7.3. Подведение итогов конкурса с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 01 мая 2021 года по 31 мая 2021 года.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7.4. Награждение победителей конкурса с 01 июня 2021 года по 04 июня 2021 года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.</w:t>
      </w:r>
    </w:p>
    <w:p>
      <w:pPr>
        <w:spacing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8. Подведение итогов конкурса чтецов «Калейдоскоп профессий»</w:t>
      </w:r>
    </w:p>
    <w:p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8.1. По итогам конкурса жюри определяет лучших чтецов, экспертная оценка осуществляется в соответствии с конкурсными критериями. По итогам конкурса определяются конкурсные работы, занявшие первое, второе и третье призовые места в каждой возрастной группе. Победителям конкурса чтецов, занявшим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места, вручаются дипломы СОГКУ «Центр занятости населения Ярцевского района».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8.2. Участники конкурса, не занявшие призовые места, получат электронные дипломы, подтверждающие участие в конкурсе «Калейдоскоп профессий».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Скачать дипломы участников конкурса можно будет только после подведения итогов на сайте СОГКУ «Центр занятости населения Ярцевского района» (https://czn-yarcevo.admin-smolensk.ru/).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8.3. Предоставленные на конкурс работы не возвращаются.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рганизаторы имеют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 использовать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 на профориентационных мероприятиях,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проводимых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СОГКУ «Центр занятости населения Ярцевского района»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8.4. Вся информация о конкурсе и его итоги будут представлены на официальном сайте СОГКУ «Центр занятости населения Ярцевского района» (https://czn-yarcevo.admin-smolensk.ru/).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 гражданина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(ая) по адресу ___________________________________________________________________________,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 кем, когда выдан_________________________________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___________________________________________________________________________,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несовершеннолетнего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подтверждено документом: 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наименование документа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 в СОГКУ "Центр занятости населения Ярцевского района", расположенного по адресу Смоленская область, г.Ярцево, ул.Пугачева, д.6, на бработку моих персональных данных и данных несовершеннолетнего: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фамилия, имя, отчество;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дата и место рождения;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номер класса и школы, в которой обучается несовершеннолетний;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фамилия, имя, отчество и номер телефона родителя (законного представителя).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на осуществление с указанными выше персональными данными следующих действий: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 в целях участия в районном конкурсе чтецов «Калейдоскоп профессий», организованном СОГКУ "Центр занятости населения Ярцевского района".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проинформирован, что СОГКУ "Центр занятости населения Ярцевского района"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«____»______________20__г.      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подпись, расшифровка подписи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1134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173FF"/>
    <w:multiLevelType w:val="multilevel"/>
    <w:tmpl w:val="522173FF"/>
    <w:lvl w:ilvl="0" w:tentative="0">
      <w:start w:val="1"/>
      <w:numFmt w:val="decimal"/>
      <w:lvlText w:val="%1."/>
      <w:lvlJc w:val="left"/>
      <w:pPr>
        <w:ind w:left="783" w:hanging="360"/>
      </w:pPr>
    </w:lvl>
    <w:lvl w:ilvl="1" w:tentative="0">
      <w:start w:val="1"/>
      <w:numFmt w:val="lowerLetter"/>
      <w:lvlText w:val="%2."/>
      <w:lvlJc w:val="left"/>
      <w:pPr>
        <w:ind w:left="1503" w:hanging="360"/>
      </w:pPr>
    </w:lvl>
    <w:lvl w:ilvl="2" w:tentative="0">
      <w:start w:val="1"/>
      <w:numFmt w:val="lowerRoman"/>
      <w:lvlText w:val="%3."/>
      <w:lvlJc w:val="right"/>
      <w:pPr>
        <w:ind w:left="2223" w:hanging="180"/>
      </w:pPr>
    </w:lvl>
    <w:lvl w:ilvl="3" w:tentative="0">
      <w:start w:val="1"/>
      <w:numFmt w:val="decimal"/>
      <w:lvlText w:val="%4."/>
      <w:lvlJc w:val="left"/>
      <w:pPr>
        <w:ind w:left="2943" w:hanging="360"/>
      </w:pPr>
    </w:lvl>
    <w:lvl w:ilvl="4" w:tentative="0">
      <w:start w:val="1"/>
      <w:numFmt w:val="lowerLetter"/>
      <w:lvlText w:val="%5."/>
      <w:lvlJc w:val="left"/>
      <w:pPr>
        <w:ind w:left="3663" w:hanging="360"/>
      </w:pPr>
    </w:lvl>
    <w:lvl w:ilvl="5" w:tentative="0">
      <w:start w:val="1"/>
      <w:numFmt w:val="lowerRoman"/>
      <w:lvlText w:val="%6."/>
      <w:lvlJc w:val="right"/>
      <w:pPr>
        <w:ind w:left="4383" w:hanging="180"/>
      </w:pPr>
    </w:lvl>
    <w:lvl w:ilvl="6" w:tentative="0">
      <w:start w:val="1"/>
      <w:numFmt w:val="decimal"/>
      <w:lvlText w:val="%7."/>
      <w:lvlJc w:val="left"/>
      <w:pPr>
        <w:ind w:left="5103" w:hanging="360"/>
      </w:pPr>
    </w:lvl>
    <w:lvl w:ilvl="7" w:tentative="0">
      <w:start w:val="1"/>
      <w:numFmt w:val="lowerLetter"/>
      <w:lvlText w:val="%8."/>
      <w:lvlJc w:val="left"/>
      <w:pPr>
        <w:ind w:left="5823" w:hanging="360"/>
      </w:pPr>
    </w:lvl>
    <w:lvl w:ilvl="8" w:tentative="0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6"/>
    <w:rsid w:val="00045CF3"/>
    <w:rsid w:val="0007658A"/>
    <w:rsid w:val="0008039C"/>
    <w:rsid w:val="0008714D"/>
    <w:rsid w:val="000F7C66"/>
    <w:rsid w:val="001D1F1C"/>
    <w:rsid w:val="001F3274"/>
    <w:rsid w:val="00216D06"/>
    <w:rsid w:val="00326790"/>
    <w:rsid w:val="003B3609"/>
    <w:rsid w:val="003B6089"/>
    <w:rsid w:val="003B776B"/>
    <w:rsid w:val="003D545F"/>
    <w:rsid w:val="003E348E"/>
    <w:rsid w:val="00456C5E"/>
    <w:rsid w:val="0048651D"/>
    <w:rsid w:val="004B69A5"/>
    <w:rsid w:val="00537375"/>
    <w:rsid w:val="00606AC4"/>
    <w:rsid w:val="006F637E"/>
    <w:rsid w:val="00735785"/>
    <w:rsid w:val="0076478A"/>
    <w:rsid w:val="00820DE8"/>
    <w:rsid w:val="00907E14"/>
    <w:rsid w:val="009C7153"/>
    <w:rsid w:val="00A71D83"/>
    <w:rsid w:val="00AC365E"/>
    <w:rsid w:val="00AC7D97"/>
    <w:rsid w:val="00B92735"/>
    <w:rsid w:val="00C56B95"/>
    <w:rsid w:val="00DD63B7"/>
    <w:rsid w:val="00E10938"/>
    <w:rsid w:val="00ED2301"/>
    <w:rsid w:val="6FB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507F8-57D1-4C3A-BA3D-45CC53D2F0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1327</Words>
  <Characters>7569</Characters>
  <Lines>63</Lines>
  <Paragraphs>17</Paragraphs>
  <TotalTime>15</TotalTime>
  <ScaleCrop>false</ScaleCrop>
  <LinksUpToDate>false</LinksUpToDate>
  <CharactersWithSpaces>8879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2021-03-17T11:51:00Z</dcterms:created>
  <dc:creator>Черненко В.В.</dc:creator>
  <cp:lastModifiedBy>GL_25_10_2019</cp:lastModifiedBy>
  <cp:lastPrinted>2019-08-29T12:04:00Z</cp:lastPrinted>
  <dcterms:modified xsi:type="dcterms:W3CDTF">2021-03-22T12:56:36Z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